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0E" w:rsidRDefault="00A72D0E" w:rsidP="00A72D0E">
      <w:pPr>
        <w:spacing w:line="500" w:lineRule="exact"/>
        <w:jc w:val="center"/>
        <w:rPr>
          <w:rFonts w:ascii="黑体" w:eastAsia="黑体" w:hAnsi="黑体"/>
          <w:color w:val="000000"/>
          <w:sz w:val="28"/>
          <w:szCs w:val="28"/>
        </w:rPr>
      </w:pPr>
      <w:bookmarkStart w:id="0" w:name="_GoBack"/>
      <w:bookmarkEnd w:id="0"/>
      <w:r w:rsidRPr="00030965">
        <w:rPr>
          <w:rFonts w:ascii="黑体" w:eastAsia="黑体" w:hAnsi="黑体" w:hint="eastAsia"/>
          <w:color w:val="000000"/>
          <w:sz w:val="28"/>
          <w:szCs w:val="28"/>
        </w:rPr>
        <w:t>通信与信息工程学院</w:t>
      </w:r>
      <w:r w:rsidRPr="00030965">
        <w:rPr>
          <w:rFonts w:ascii="黑体" w:eastAsia="黑体" w:hAnsi="黑体"/>
          <w:color w:val="000000"/>
          <w:sz w:val="28"/>
          <w:szCs w:val="28"/>
        </w:rPr>
        <w:t>党政联席会议议事规则</w:t>
      </w:r>
    </w:p>
    <w:p w:rsidR="00A32EA0" w:rsidRPr="00BB56A3" w:rsidRDefault="00A32EA0" w:rsidP="00A72D0E">
      <w:pPr>
        <w:spacing w:line="500" w:lineRule="exact"/>
        <w:ind w:firstLineChars="200" w:firstLine="480"/>
        <w:rPr>
          <w:rFonts w:ascii="仿宋" w:eastAsia="仿宋" w:hAnsi="仿宋"/>
          <w:sz w:val="24"/>
          <w:szCs w:val="24"/>
        </w:rPr>
      </w:pPr>
      <w:r w:rsidRPr="000476B1">
        <w:rPr>
          <w:rFonts w:ascii="仿宋" w:eastAsia="仿宋" w:hAnsi="仿宋" w:hint="eastAsia"/>
          <w:sz w:val="24"/>
          <w:szCs w:val="24"/>
        </w:rPr>
        <w:t>为加强学院领导班子建设，</w:t>
      </w:r>
      <w:r w:rsidRPr="000476B1">
        <w:rPr>
          <w:rFonts w:ascii="仿宋" w:eastAsia="仿宋" w:hAnsi="仿宋"/>
          <w:sz w:val="24"/>
          <w:szCs w:val="24"/>
        </w:rPr>
        <w:t>进一步贯彻民主集中制，</w:t>
      </w:r>
      <w:r w:rsidRPr="00BB56A3">
        <w:rPr>
          <w:rFonts w:ascii="仿宋" w:eastAsia="仿宋" w:hAnsi="仿宋" w:hint="eastAsia"/>
          <w:sz w:val="24"/>
          <w:szCs w:val="24"/>
        </w:rPr>
        <w:t>坚持集体领导、民主集中、个别酝酿、会议决定的原则，落实“三重一大”制度，提高学院民主管理和科学决策的水平。</w:t>
      </w:r>
      <w:r w:rsidRPr="000476B1">
        <w:rPr>
          <w:rFonts w:ascii="仿宋" w:eastAsia="仿宋" w:hAnsi="仿宋" w:hint="eastAsia"/>
          <w:sz w:val="24"/>
          <w:szCs w:val="24"/>
        </w:rPr>
        <w:t>根据</w:t>
      </w:r>
      <w:r w:rsidR="005053F8" w:rsidRPr="005053F8">
        <w:rPr>
          <w:rFonts w:ascii="仿宋" w:eastAsia="仿宋" w:hAnsi="仿宋" w:hint="eastAsia"/>
          <w:sz w:val="24"/>
          <w:szCs w:val="24"/>
        </w:rPr>
        <w:t>《上海电子信息职业技术学院关于学院党政联席会议议事规则（试行）》</w:t>
      </w:r>
      <w:r w:rsidR="005053F8">
        <w:rPr>
          <w:rFonts w:ascii="仿宋" w:eastAsia="仿宋" w:hAnsi="仿宋" w:hint="eastAsia"/>
          <w:sz w:val="24"/>
          <w:szCs w:val="24"/>
        </w:rPr>
        <w:t>（</w:t>
      </w:r>
      <w:r w:rsidR="005053F8" w:rsidRPr="005053F8">
        <w:rPr>
          <w:rFonts w:ascii="仿宋" w:eastAsia="仿宋" w:hAnsi="仿宋" w:hint="eastAsia"/>
          <w:sz w:val="24"/>
          <w:szCs w:val="24"/>
        </w:rPr>
        <w:t>沪电信职院委〔2017〕46 号</w:t>
      </w:r>
      <w:r w:rsidR="005053F8">
        <w:rPr>
          <w:rFonts w:ascii="仿宋" w:eastAsia="仿宋" w:hAnsi="仿宋" w:hint="eastAsia"/>
          <w:sz w:val="24"/>
          <w:szCs w:val="24"/>
        </w:rPr>
        <w:t>）</w:t>
      </w:r>
      <w:r w:rsidRPr="000476B1">
        <w:rPr>
          <w:rFonts w:ascii="仿宋" w:eastAsia="仿宋" w:hAnsi="仿宋"/>
          <w:sz w:val="24"/>
          <w:szCs w:val="24"/>
        </w:rPr>
        <w:t>文件精神，</w:t>
      </w:r>
      <w:r w:rsidRPr="000476B1">
        <w:rPr>
          <w:rFonts w:ascii="仿宋" w:eastAsia="仿宋" w:hAnsi="仿宋" w:hint="eastAsia"/>
          <w:sz w:val="24"/>
          <w:szCs w:val="24"/>
        </w:rPr>
        <w:t>结合我院实际，制定本规则。</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第一章 总 则</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第一条</w:t>
      </w:r>
      <w:r w:rsidRPr="00BB56A3">
        <w:rPr>
          <w:rFonts w:ascii="仿宋" w:eastAsia="仿宋" w:hAnsi="仿宋" w:hint="eastAsia"/>
          <w:sz w:val="24"/>
          <w:szCs w:val="24"/>
        </w:rPr>
        <w:t xml:space="preserve"> 学院实行党政各司其职、共同负责的领导体制。党组织和行政之间既要明确分工，各负其责；又要密切配合，相互合作，共同推进</w:t>
      </w:r>
      <w:r w:rsidR="00BF45B9">
        <w:rPr>
          <w:rFonts w:ascii="仿宋" w:eastAsia="仿宋" w:hAnsi="仿宋" w:hint="eastAsia"/>
          <w:sz w:val="24"/>
          <w:szCs w:val="24"/>
        </w:rPr>
        <w:t>学院</w:t>
      </w:r>
      <w:r w:rsidRPr="00BB56A3">
        <w:rPr>
          <w:rFonts w:ascii="仿宋" w:eastAsia="仿宋" w:hAnsi="仿宋" w:hint="eastAsia"/>
          <w:sz w:val="24"/>
          <w:szCs w:val="24"/>
        </w:rPr>
        <w:t>内涵建设和改革发展。院长对学院的行政工作全面负责；</w:t>
      </w:r>
      <w:r w:rsidR="00BF45B9">
        <w:rPr>
          <w:rFonts w:ascii="仿宋" w:eastAsia="仿宋" w:hAnsi="仿宋" w:hint="eastAsia"/>
          <w:sz w:val="24"/>
          <w:szCs w:val="24"/>
        </w:rPr>
        <w:t>学</w:t>
      </w:r>
      <w:r w:rsidRPr="00BB56A3">
        <w:rPr>
          <w:rFonts w:ascii="仿宋" w:eastAsia="仿宋" w:hAnsi="仿宋" w:hint="eastAsia"/>
          <w:sz w:val="24"/>
          <w:szCs w:val="24"/>
        </w:rPr>
        <w:t>院党总支是学院的政治核心，支持学院行政在其职责范围内独立负责地开展工作，并发挥好政治保障和民主监督作用。</w:t>
      </w:r>
    </w:p>
    <w:p w:rsidR="00A72D0E"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第二条</w:t>
      </w:r>
      <w:r w:rsidRPr="00BB56A3">
        <w:rPr>
          <w:rFonts w:ascii="仿宋" w:eastAsia="仿宋" w:hAnsi="仿宋" w:hint="eastAsia"/>
          <w:sz w:val="24"/>
          <w:szCs w:val="24"/>
        </w:rPr>
        <w:t xml:space="preserve"> 学院党政联席会议是研究决定学院党政日常重要工作事项,加强党政工作沟通的会议，是学院的最高决策形式。</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第三条</w:t>
      </w:r>
      <w:r w:rsidRPr="00BB56A3">
        <w:rPr>
          <w:rFonts w:ascii="仿宋" w:eastAsia="仿宋" w:hAnsi="仿宋" w:hint="eastAsia"/>
          <w:sz w:val="24"/>
          <w:szCs w:val="24"/>
        </w:rPr>
        <w:t xml:space="preserve"> 党政联席会议议事要坚持民主集中制和个别酝酿的原则；坚持集体领导和个人分工负责相结合的原则；坚持解放思想和实事求是的原则；坚持团结协作和维护大局的原则。</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第四条</w:t>
      </w:r>
      <w:r w:rsidRPr="00BB56A3">
        <w:rPr>
          <w:rFonts w:ascii="仿宋" w:eastAsia="仿宋" w:hAnsi="仿宋" w:hint="eastAsia"/>
          <w:sz w:val="24"/>
          <w:szCs w:val="24"/>
        </w:rPr>
        <w:t xml:space="preserve"> 党政联席会议要遵循动议、讨论、表决、通报和执行等基本程序。学院党总支书记与院长要在会前审议征集的议题，确保议题的准确度。会中要发扬民主，广开言路，充分讨论。表决要遵循平等和少数服从多数的原则。会议决议要经过会签并做到公开。决议内容要跟踪落实，做到集体领导、分工负责。</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第二章 会议的议事范围</w:t>
      </w:r>
    </w:p>
    <w:p w:rsidR="00A72D0E"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第五条</w:t>
      </w:r>
      <w:r w:rsidRPr="00BB56A3">
        <w:rPr>
          <w:rFonts w:ascii="仿宋" w:eastAsia="仿宋" w:hAnsi="仿宋" w:hint="eastAsia"/>
          <w:sz w:val="24"/>
          <w:szCs w:val="24"/>
        </w:rPr>
        <w:t xml:space="preserve"> 学院党政联席会议主要研究党的路线、方针、政策及学校党委和行政作出的各项决策在学院的贯彻落实问题；学院涉及“三重一大”的事项以及涉及师生切身利益事宜。主要包括：</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（一）根据学校的总体规划和有关决策，研究决定学院发展方向、发展目标、</w:t>
      </w:r>
      <w:r w:rsidRPr="00BB56A3">
        <w:rPr>
          <w:rFonts w:ascii="仿宋" w:eastAsia="仿宋" w:hAnsi="仿宋" w:hint="eastAsia"/>
          <w:sz w:val="24"/>
          <w:szCs w:val="24"/>
        </w:rPr>
        <w:lastRenderedPageBreak/>
        <w:t>发展战略、发展总体规划及工作中的重大问题。教学、科研、育人和管理等重要措施和改革方案。</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（二）研究制定学院党政学年、学期工作计划和工作总结，安排阶段性的重要工作；</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（三）依据学校各项规定，研究制定学院相应的规章制度，并监督执行情况；</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（四）研究学院内设机构、岗位的设置和调整；属于学院权限范围内的干部选拔任用等重要事项；</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五）研究学院人才引进计划、学术梯队（团队）建设、教职工队伍结构的调整；教职工员的聘任、解聘、职称职级评定考核、津贴或绩效工资分配方案、年度考核和进修深造推荐等涉及教职员工切身利益的重要事项；</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（六）研究学院年度经费使用原则、大额度资金使用以及有关经费管理和使用方面的重要问题；</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（七）研究学院党的建设、意识形态、思想政治工作建设、党风廉政建设、精神文明建设、安全稳定、群团工作等方面的重要情况，研究部署学院上述工作中遇到的重要问题；</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（八）研究决定提交学院教职工大会的有关文件或事项；</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（九）研究学院学生招生、就业、奖励、处分以及学生管理等工作中的重要问题；</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（十）研究向学校请示、报告的有关重要事项；</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（十一）研究学校党政交办的其他重大事项；</w:t>
      </w:r>
    </w:p>
    <w:p w:rsidR="00BB56A3" w:rsidRPr="00BB56A3" w:rsidRDefault="00BB56A3" w:rsidP="00A72D0E">
      <w:pPr>
        <w:spacing w:line="500" w:lineRule="exact"/>
        <w:ind w:firstLineChars="200" w:firstLine="480"/>
        <w:rPr>
          <w:rFonts w:ascii="仿宋" w:eastAsia="仿宋" w:hAnsi="仿宋"/>
          <w:sz w:val="24"/>
          <w:szCs w:val="24"/>
        </w:rPr>
      </w:pPr>
      <w:r w:rsidRPr="00BB56A3">
        <w:rPr>
          <w:rFonts w:ascii="仿宋" w:eastAsia="仿宋" w:hAnsi="仿宋" w:hint="eastAsia"/>
          <w:sz w:val="24"/>
          <w:szCs w:val="24"/>
        </w:rPr>
        <w:t>（十二）其他需要学院党政联席会议研究解决的问题。</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第三章 会议的组织</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第六条</w:t>
      </w:r>
      <w:r w:rsidRPr="00BB56A3">
        <w:rPr>
          <w:rFonts w:ascii="仿宋" w:eastAsia="仿宋" w:hAnsi="仿宋" w:hint="eastAsia"/>
          <w:sz w:val="24"/>
          <w:szCs w:val="24"/>
        </w:rPr>
        <w:t xml:space="preserve"> 学院党政联席会议一般每两周召开一次，如遇重大事件或紧急情况可随时召开。</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第七条</w:t>
      </w:r>
      <w:r w:rsidRPr="00BB56A3">
        <w:rPr>
          <w:rFonts w:ascii="仿宋" w:eastAsia="仿宋" w:hAnsi="仿宋" w:hint="eastAsia"/>
          <w:sz w:val="24"/>
          <w:szCs w:val="24"/>
        </w:rPr>
        <w:t xml:space="preserve"> 党政联席会议根据议题性质由院长和党总支书记分别主持。</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第八条</w:t>
      </w:r>
      <w:r w:rsidRPr="00BB56A3">
        <w:rPr>
          <w:rFonts w:ascii="仿宋" w:eastAsia="仿宋" w:hAnsi="仿宋" w:hint="eastAsia"/>
          <w:sz w:val="24"/>
          <w:szCs w:val="24"/>
        </w:rPr>
        <w:t xml:space="preserve"> 学院党政联席会议成员包括学院党总支书记、副书记，学院院长、副院长，分工会主席及党总支纪检委员。上述成员须报学校党委办公室备案。学</w:t>
      </w:r>
      <w:r w:rsidRPr="00BB56A3">
        <w:rPr>
          <w:rFonts w:ascii="仿宋" w:eastAsia="仿宋" w:hAnsi="仿宋" w:hint="eastAsia"/>
          <w:sz w:val="24"/>
          <w:szCs w:val="24"/>
        </w:rPr>
        <w:lastRenderedPageBreak/>
        <w:t>院办公室主任列席会议，负责会议记录。根据会议需要和议题内容，有关人员可就某个相关议题列席会议。</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第九条</w:t>
      </w:r>
      <w:r w:rsidRPr="00BB56A3">
        <w:rPr>
          <w:rFonts w:ascii="仿宋" w:eastAsia="仿宋" w:hAnsi="仿宋" w:hint="eastAsia"/>
          <w:sz w:val="24"/>
          <w:szCs w:val="24"/>
        </w:rPr>
        <w:t xml:space="preserve"> 党政联席会议一般应有三分之二以上应出席人员到会方能举行。不能出席会议的成员，对会议所列议题的具体意见或建议应在会前提出。会议主持人会后要向未出席会议的成员转告本次会议议题的讨论情况和决定。</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第四章 会议的议事程序</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第十条</w:t>
      </w:r>
      <w:r w:rsidRPr="00BB56A3">
        <w:rPr>
          <w:rFonts w:ascii="仿宋" w:eastAsia="仿宋" w:hAnsi="仿宋" w:hint="eastAsia"/>
          <w:sz w:val="24"/>
          <w:szCs w:val="24"/>
        </w:rPr>
        <w:t xml:space="preserve"> 党政联席会议的议题由学院党政班子成员根据工作需要提出，学院党政主要负责人在充分酝酿的基础上协商确定。议事前，党政主要负责人应主动交换意见，经磋商后形成共识。除遇突发性重大事件或紧急情况外，未经党政主要负责人审定的临时动议，一般不列入会议议程。学院党政联席会议议题按规定须听取群众或教代会意见，事先应在一定范围内听取党内外群众或教代会意见。</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第十一条</w:t>
      </w:r>
      <w:r w:rsidRPr="00BB56A3">
        <w:rPr>
          <w:rFonts w:ascii="仿宋" w:eastAsia="仿宋" w:hAnsi="仿宋" w:hint="eastAsia"/>
          <w:sz w:val="24"/>
          <w:szCs w:val="24"/>
        </w:rPr>
        <w:t xml:space="preserve"> 凡提交党政联席会议讨论的议题均需提前做好准备；会议召集人需在会议召开前一天将议题向与会人员通报。</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第十二条</w:t>
      </w:r>
      <w:r w:rsidRPr="00BB56A3">
        <w:rPr>
          <w:rFonts w:ascii="仿宋" w:eastAsia="仿宋" w:hAnsi="仿宋" w:hint="eastAsia"/>
          <w:sz w:val="24"/>
          <w:szCs w:val="24"/>
        </w:rPr>
        <w:t xml:space="preserve"> 学院党政联席会议遵循一事一议的原则，议题由提出人作简要说明，提交集体讨论决定。</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第十三条</w:t>
      </w:r>
      <w:r w:rsidRPr="00BB56A3">
        <w:rPr>
          <w:rFonts w:ascii="仿宋" w:eastAsia="仿宋" w:hAnsi="仿宋" w:hint="eastAsia"/>
          <w:sz w:val="24"/>
          <w:szCs w:val="24"/>
        </w:rPr>
        <w:t xml:space="preserve"> 学院党政联席会议涉及的人才引进和权限范围内的干部选拔任用等重要事项应实行票决制。表决事项按少数服从多数原则，实行一人一票，赞成票超过应到会成员的半数为通过。未到会成员不可委托表决，其书面意见不计入票数。党政联席会议成员对议题意见基本一致时，可进行口头表决；意见出现严重分歧时，可暂缓决策，待进一步研究沟通、交换意见后，提交下次会议讨论。特殊情况下，也可实行票决制或将争议情况向学校联系领导报告。</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第五章 会议的纪律</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第十四条</w:t>
      </w:r>
      <w:r w:rsidRPr="00BB56A3">
        <w:rPr>
          <w:rFonts w:ascii="仿宋" w:eastAsia="仿宋" w:hAnsi="仿宋" w:hint="eastAsia"/>
          <w:sz w:val="24"/>
          <w:szCs w:val="24"/>
        </w:rPr>
        <w:t xml:space="preserve"> 党政联席会议召开时，会议成员一般不能请假，确实因故不能出席时，须向会议主持人请假。党政联席会议期间，除有特殊情况外，与会人员不处理其他公务。</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第十五条</w:t>
      </w:r>
      <w:r w:rsidRPr="00BB56A3">
        <w:rPr>
          <w:rFonts w:ascii="仿宋" w:eastAsia="仿宋" w:hAnsi="仿宋" w:hint="eastAsia"/>
          <w:sz w:val="24"/>
          <w:szCs w:val="24"/>
        </w:rPr>
        <w:t xml:space="preserve"> 党政联席会议应充分发扬民主，严格执行民主集中制，经过充分</w:t>
      </w:r>
      <w:r w:rsidRPr="00BB56A3">
        <w:rPr>
          <w:rFonts w:ascii="仿宋" w:eastAsia="仿宋" w:hAnsi="仿宋" w:hint="eastAsia"/>
          <w:sz w:val="24"/>
          <w:szCs w:val="24"/>
        </w:rPr>
        <w:lastRenderedPageBreak/>
        <w:t>讨论后，形成决策意见。对少数成员的不同意见，应认真加以考虑。对会议做出的决定、决议，任何个人无权擅自改变。个人有不同意见可以保留，可以建议提请下次会议复议。但在没有做出新的决定或决议前，必须无条件服从和坚决执行，并且应以会议决定或决议对外表态。</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第十六条</w:t>
      </w:r>
      <w:r w:rsidRPr="00BB56A3">
        <w:rPr>
          <w:rFonts w:ascii="仿宋" w:eastAsia="仿宋" w:hAnsi="仿宋" w:hint="eastAsia"/>
          <w:sz w:val="24"/>
          <w:szCs w:val="24"/>
        </w:rPr>
        <w:t xml:space="preserve"> 党政联席会议议事时，凡涉及到与会者本人及其配偶、直系亲属等有关的问题时，应实行回避制度。</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第十七条</w:t>
      </w:r>
      <w:r w:rsidRPr="00BB56A3">
        <w:rPr>
          <w:rFonts w:ascii="仿宋" w:eastAsia="仿宋" w:hAnsi="仿宋" w:hint="eastAsia"/>
          <w:sz w:val="24"/>
          <w:szCs w:val="24"/>
        </w:rPr>
        <w:t xml:space="preserve"> 党政联席会议与会人员应严格遵守保密纪律，不得以任何形式泄露应保密的会议内容，不得擅自外传会议讨论情况及所有不宜公开的内容。</w:t>
      </w:r>
    </w:p>
    <w:p w:rsidR="00A72D0E"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第六章 会议的决定或决议执行、反馈与监督</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第十八条</w:t>
      </w:r>
      <w:r w:rsidRPr="00BB56A3">
        <w:rPr>
          <w:rFonts w:ascii="仿宋" w:eastAsia="仿宋" w:hAnsi="仿宋" w:hint="eastAsia"/>
          <w:sz w:val="24"/>
          <w:szCs w:val="24"/>
        </w:rPr>
        <w:t xml:space="preserve"> 党政联席会议决定的事项，应由全体成员按照各自分工，认真组织落实，并须将实施情况向党政联席会议报告。院长、党总支书记要及时做好领导、协调工作，学院办公室负责督办。</w:t>
      </w:r>
    </w:p>
    <w:p w:rsidR="00BB56A3" w:rsidRPr="00BB56A3" w:rsidRDefault="00BB56A3" w:rsidP="00A32EA0">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第十九条</w:t>
      </w:r>
      <w:r w:rsidRPr="00BB56A3">
        <w:rPr>
          <w:rFonts w:ascii="仿宋" w:eastAsia="仿宋" w:hAnsi="仿宋" w:hint="eastAsia"/>
          <w:sz w:val="24"/>
          <w:szCs w:val="24"/>
        </w:rPr>
        <w:t xml:space="preserve"> 党政联席会议纪要应张榜向本部门教职员工公开，主动接受监督。每学期期末，各学院应对本规则执行情况进行自查。学校党委办公室、校长办公室、纪检监察处和党委组织部联合进行督查。督查结果作为学院党政领导班子和领导干部年度考核的依据之一。</w:t>
      </w:r>
    </w:p>
    <w:p w:rsidR="00BB56A3" w:rsidRPr="00A72D0E" w:rsidRDefault="00BB56A3" w:rsidP="00A72D0E">
      <w:pPr>
        <w:spacing w:beforeLines="50" w:before="156" w:afterLines="50" w:after="156" w:line="500" w:lineRule="exact"/>
        <w:jc w:val="center"/>
        <w:rPr>
          <w:rFonts w:ascii="仿宋" w:eastAsia="仿宋" w:hAnsi="仿宋"/>
          <w:b/>
          <w:sz w:val="24"/>
          <w:szCs w:val="24"/>
        </w:rPr>
      </w:pPr>
      <w:r w:rsidRPr="00A72D0E">
        <w:rPr>
          <w:rFonts w:ascii="仿宋" w:eastAsia="仿宋" w:hAnsi="仿宋" w:hint="eastAsia"/>
          <w:b/>
          <w:sz w:val="24"/>
          <w:szCs w:val="24"/>
        </w:rPr>
        <w:t>第七章 附 则</w:t>
      </w:r>
    </w:p>
    <w:p w:rsidR="00BB56A3" w:rsidRPr="00BB56A3" w:rsidRDefault="00BB56A3" w:rsidP="00CC6B1D">
      <w:pPr>
        <w:spacing w:line="500" w:lineRule="exact"/>
        <w:ind w:firstLineChars="200" w:firstLine="482"/>
        <w:rPr>
          <w:rFonts w:ascii="仿宋" w:eastAsia="仿宋" w:hAnsi="仿宋"/>
          <w:sz w:val="24"/>
          <w:szCs w:val="24"/>
        </w:rPr>
      </w:pPr>
      <w:r w:rsidRPr="00A32EA0">
        <w:rPr>
          <w:rFonts w:ascii="仿宋" w:eastAsia="仿宋" w:hAnsi="仿宋" w:hint="eastAsia"/>
          <w:b/>
          <w:sz w:val="24"/>
          <w:szCs w:val="24"/>
        </w:rPr>
        <w:t>第二十条</w:t>
      </w:r>
      <w:r w:rsidR="00CC6B1D">
        <w:rPr>
          <w:rFonts w:ascii="仿宋" w:eastAsia="仿宋" w:hAnsi="仿宋" w:hint="eastAsia"/>
          <w:b/>
          <w:sz w:val="24"/>
          <w:szCs w:val="24"/>
        </w:rPr>
        <w:t xml:space="preserve"> </w:t>
      </w:r>
      <w:r w:rsidRPr="00BB56A3">
        <w:rPr>
          <w:rFonts w:ascii="仿宋" w:eastAsia="仿宋" w:hAnsi="仿宋" w:hint="eastAsia"/>
          <w:sz w:val="24"/>
          <w:szCs w:val="24"/>
        </w:rPr>
        <w:t>本规则由</w:t>
      </w:r>
      <w:r w:rsidR="00BF45B9">
        <w:rPr>
          <w:rFonts w:ascii="仿宋" w:eastAsia="仿宋" w:hAnsi="仿宋" w:hint="eastAsia"/>
          <w:sz w:val="24"/>
          <w:szCs w:val="24"/>
        </w:rPr>
        <w:t>学院党总支</w:t>
      </w:r>
      <w:r w:rsidRPr="00BB56A3">
        <w:rPr>
          <w:rFonts w:ascii="仿宋" w:eastAsia="仿宋" w:hAnsi="仿宋" w:hint="eastAsia"/>
          <w:sz w:val="24"/>
          <w:szCs w:val="24"/>
        </w:rPr>
        <w:t>办公室负责解释。</w:t>
      </w:r>
    </w:p>
    <w:p w:rsidR="00A72D0E" w:rsidRDefault="00A72D0E" w:rsidP="00A72D0E">
      <w:pPr>
        <w:spacing w:line="500" w:lineRule="exact"/>
        <w:ind w:firstLineChars="200" w:firstLine="480"/>
        <w:rPr>
          <w:rFonts w:ascii="仿宋" w:eastAsia="仿宋" w:hAnsi="仿宋"/>
          <w:sz w:val="24"/>
          <w:szCs w:val="24"/>
        </w:rPr>
      </w:pPr>
    </w:p>
    <w:p w:rsidR="00A72D0E" w:rsidRPr="00BB56A3" w:rsidRDefault="00A72D0E" w:rsidP="00A72D0E">
      <w:pPr>
        <w:spacing w:line="500" w:lineRule="exact"/>
        <w:ind w:firstLineChars="200" w:firstLine="480"/>
        <w:rPr>
          <w:rFonts w:ascii="仿宋" w:eastAsia="仿宋" w:hAnsi="仿宋"/>
          <w:sz w:val="24"/>
          <w:szCs w:val="24"/>
        </w:rPr>
      </w:pPr>
    </w:p>
    <w:p w:rsidR="00DF1386" w:rsidRPr="00DF1386" w:rsidRDefault="00DF1386" w:rsidP="00DF1386">
      <w:pPr>
        <w:spacing w:line="360" w:lineRule="auto"/>
        <w:jc w:val="right"/>
        <w:rPr>
          <w:rFonts w:ascii="仿宋" w:eastAsia="仿宋" w:hAnsi="仿宋" w:cs="Times New Roman"/>
          <w:b/>
          <w:color w:val="000000"/>
          <w:sz w:val="24"/>
          <w:szCs w:val="24"/>
        </w:rPr>
      </w:pPr>
      <w:r w:rsidRPr="00DF1386">
        <w:rPr>
          <w:rFonts w:ascii="仿宋" w:eastAsia="仿宋" w:hAnsi="仿宋" w:cs="Times New Roman" w:hint="eastAsia"/>
          <w:b/>
          <w:color w:val="000000"/>
          <w:sz w:val="24"/>
          <w:szCs w:val="24"/>
        </w:rPr>
        <w:t>中共上海电子信息职业技术学院</w:t>
      </w:r>
    </w:p>
    <w:p w:rsidR="00DF1386" w:rsidRPr="00DF1386" w:rsidRDefault="00DF1386" w:rsidP="00DF1386">
      <w:pPr>
        <w:spacing w:line="360" w:lineRule="auto"/>
        <w:jc w:val="right"/>
        <w:rPr>
          <w:rFonts w:ascii="仿宋" w:eastAsia="仿宋" w:hAnsi="仿宋" w:cs="仿宋"/>
          <w:b/>
          <w:sz w:val="24"/>
          <w:szCs w:val="24"/>
        </w:rPr>
      </w:pPr>
      <w:r w:rsidRPr="00DF1386">
        <w:rPr>
          <w:rFonts w:ascii="仿宋" w:eastAsia="仿宋" w:hAnsi="仿宋" w:cs="Times New Roman" w:hint="eastAsia"/>
          <w:b/>
          <w:color w:val="000000"/>
          <w:sz w:val="24"/>
          <w:szCs w:val="24"/>
        </w:rPr>
        <w:t>通信与信息工程学院</w:t>
      </w:r>
      <w:r w:rsidRPr="00DF1386">
        <w:rPr>
          <w:rFonts w:ascii="仿宋" w:eastAsia="仿宋" w:hAnsi="仿宋" w:cs="仿宋" w:hint="eastAsia"/>
          <w:b/>
          <w:sz w:val="24"/>
          <w:szCs w:val="24"/>
        </w:rPr>
        <w:t>总支委员会</w:t>
      </w:r>
    </w:p>
    <w:p w:rsidR="00DF1386" w:rsidRPr="00DF1386" w:rsidRDefault="00DF1386" w:rsidP="00DF1386">
      <w:pPr>
        <w:spacing w:line="360" w:lineRule="auto"/>
        <w:jc w:val="center"/>
        <w:rPr>
          <w:rFonts w:ascii="仿宋" w:eastAsia="仿宋" w:hAnsi="仿宋" w:cs="仿宋"/>
          <w:b/>
          <w:sz w:val="24"/>
          <w:szCs w:val="24"/>
        </w:rPr>
      </w:pPr>
      <w:r w:rsidRPr="00DF1386">
        <w:rPr>
          <w:rFonts w:ascii="仿宋" w:eastAsia="仿宋" w:hAnsi="仿宋" w:cs="Arial" w:hint="eastAsia"/>
          <w:b/>
          <w:sz w:val="24"/>
          <w:szCs w:val="24"/>
        </w:rPr>
        <w:t xml:space="preserve">                                                     2018年6月</w:t>
      </w:r>
    </w:p>
    <w:p w:rsidR="002E49D0" w:rsidRPr="000476B1" w:rsidRDefault="007B330E" w:rsidP="00AB567E">
      <w:pPr>
        <w:spacing w:line="500" w:lineRule="exact"/>
        <w:jc w:val="right"/>
        <w:rPr>
          <w:rFonts w:ascii="仿宋" w:eastAsia="仿宋" w:hAnsi="仿宋"/>
          <w:b/>
          <w:sz w:val="24"/>
          <w:szCs w:val="24"/>
        </w:rPr>
      </w:pPr>
    </w:p>
    <w:sectPr w:rsidR="002E49D0" w:rsidRPr="000476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0E" w:rsidRDefault="007B330E" w:rsidP="009F06E2">
      <w:r>
        <w:separator/>
      </w:r>
    </w:p>
  </w:endnote>
  <w:endnote w:type="continuationSeparator" w:id="0">
    <w:p w:rsidR="007B330E" w:rsidRDefault="007B330E" w:rsidP="009F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93664"/>
      <w:docPartObj>
        <w:docPartGallery w:val="Page Numbers (Bottom of Page)"/>
        <w:docPartUnique/>
      </w:docPartObj>
    </w:sdtPr>
    <w:sdtEndPr/>
    <w:sdtContent>
      <w:p w:rsidR="00DF1386" w:rsidRDefault="00DF1386">
        <w:pPr>
          <w:pStyle w:val="a5"/>
          <w:jc w:val="right"/>
        </w:pPr>
        <w:r>
          <w:fldChar w:fldCharType="begin"/>
        </w:r>
        <w:r>
          <w:instrText>PAGE   \* MERGEFORMAT</w:instrText>
        </w:r>
        <w:r>
          <w:fldChar w:fldCharType="separate"/>
        </w:r>
        <w:r w:rsidR="004442F8" w:rsidRPr="004442F8">
          <w:rPr>
            <w:noProof/>
            <w:lang w:val="zh-CN"/>
          </w:rPr>
          <w:t>3</w:t>
        </w:r>
        <w:r>
          <w:fldChar w:fldCharType="end"/>
        </w:r>
      </w:p>
    </w:sdtContent>
  </w:sdt>
  <w:p w:rsidR="00DF1386" w:rsidRDefault="00DF13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0E" w:rsidRDefault="007B330E" w:rsidP="009F06E2">
      <w:r>
        <w:separator/>
      </w:r>
    </w:p>
  </w:footnote>
  <w:footnote w:type="continuationSeparator" w:id="0">
    <w:p w:rsidR="007B330E" w:rsidRDefault="007B330E" w:rsidP="009F0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77"/>
    <w:rsid w:val="00030965"/>
    <w:rsid w:val="000467FF"/>
    <w:rsid w:val="000476B1"/>
    <w:rsid w:val="000F5448"/>
    <w:rsid w:val="00126EF3"/>
    <w:rsid w:val="00132123"/>
    <w:rsid w:val="001909B6"/>
    <w:rsid w:val="001911CF"/>
    <w:rsid w:val="001E4251"/>
    <w:rsid w:val="002170D9"/>
    <w:rsid w:val="0022663A"/>
    <w:rsid w:val="00231172"/>
    <w:rsid w:val="002476F3"/>
    <w:rsid w:val="00267286"/>
    <w:rsid w:val="002D5750"/>
    <w:rsid w:val="00303101"/>
    <w:rsid w:val="0034446B"/>
    <w:rsid w:val="00372898"/>
    <w:rsid w:val="00391671"/>
    <w:rsid w:val="00397FD4"/>
    <w:rsid w:val="003C3971"/>
    <w:rsid w:val="003D1BF3"/>
    <w:rsid w:val="003F0DF1"/>
    <w:rsid w:val="00431DAF"/>
    <w:rsid w:val="004442F8"/>
    <w:rsid w:val="004966DB"/>
    <w:rsid w:val="004D271D"/>
    <w:rsid w:val="005053F8"/>
    <w:rsid w:val="00566977"/>
    <w:rsid w:val="005837BE"/>
    <w:rsid w:val="005A1E91"/>
    <w:rsid w:val="005E2446"/>
    <w:rsid w:val="0064131F"/>
    <w:rsid w:val="00644915"/>
    <w:rsid w:val="0065185E"/>
    <w:rsid w:val="006E7D85"/>
    <w:rsid w:val="006F7099"/>
    <w:rsid w:val="00721FB3"/>
    <w:rsid w:val="00724067"/>
    <w:rsid w:val="007B330E"/>
    <w:rsid w:val="00802E16"/>
    <w:rsid w:val="009F06E2"/>
    <w:rsid w:val="00A05819"/>
    <w:rsid w:val="00A32EA0"/>
    <w:rsid w:val="00A618E5"/>
    <w:rsid w:val="00A72D0E"/>
    <w:rsid w:val="00AA15E0"/>
    <w:rsid w:val="00AB44D1"/>
    <w:rsid w:val="00AB567E"/>
    <w:rsid w:val="00AE5329"/>
    <w:rsid w:val="00B26642"/>
    <w:rsid w:val="00B446F0"/>
    <w:rsid w:val="00BB2060"/>
    <w:rsid w:val="00BB56A3"/>
    <w:rsid w:val="00BE0BC1"/>
    <w:rsid w:val="00BF45B9"/>
    <w:rsid w:val="00CC6B1D"/>
    <w:rsid w:val="00CD2E63"/>
    <w:rsid w:val="00CD5E08"/>
    <w:rsid w:val="00CF2C8D"/>
    <w:rsid w:val="00D400B8"/>
    <w:rsid w:val="00D85877"/>
    <w:rsid w:val="00DF1386"/>
    <w:rsid w:val="00E50484"/>
    <w:rsid w:val="00EB7796"/>
    <w:rsid w:val="00F723BC"/>
    <w:rsid w:val="00FC7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8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F0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06E2"/>
    <w:rPr>
      <w:sz w:val="18"/>
      <w:szCs w:val="18"/>
    </w:rPr>
  </w:style>
  <w:style w:type="paragraph" w:styleId="a5">
    <w:name w:val="footer"/>
    <w:basedOn w:val="a"/>
    <w:link w:val="Char0"/>
    <w:uiPriority w:val="99"/>
    <w:unhideWhenUsed/>
    <w:rsid w:val="009F06E2"/>
    <w:pPr>
      <w:tabs>
        <w:tab w:val="center" w:pos="4153"/>
        <w:tab w:val="right" w:pos="8306"/>
      </w:tabs>
      <w:snapToGrid w:val="0"/>
      <w:jc w:val="left"/>
    </w:pPr>
    <w:rPr>
      <w:sz w:val="18"/>
      <w:szCs w:val="18"/>
    </w:rPr>
  </w:style>
  <w:style w:type="character" w:customStyle="1" w:styleId="Char0">
    <w:name w:val="页脚 Char"/>
    <w:basedOn w:val="a0"/>
    <w:link w:val="a5"/>
    <w:uiPriority w:val="99"/>
    <w:rsid w:val="009F06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2C8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F0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F06E2"/>
    <w:rPr>
      <w:sz w:val="18"/>
      <w:szCs w:val="18"/>
    </w:rPr>
  </w:style>
  <w:style w:type="paragraph" w:styleId="a5">
    <w:name w:val="footer"/>
    <w:basedOn w:val="a"/>
    <w:link w:val="Char0"/>
    <w:uiPriority w:val="99"/>
    <w:unhideWhenUsed/>
    <w:rsid w:val="009F06E2"/>
    <w:pPr>
      <w:tabs>
        <w:tab w:val="center" w:pos="4153"/>
        <w:tab w:val="right" w:pos="8306"/>
      </w:tabs>
      <w:snapToGrid w:val="0"/>
      <w:jc w:val="left"/>
    </w:pPr>
    <w:rPr>
      <w:sz w:val="18"/>
      <w:szCs w:val="18"/>
    </w:rPr>
  </w:style>
  <w:style w:type="character" w:customStyle="1" w:styleId="Char0">
    <w:name w:val="页脚 Char"/>
    <w:basedOn w:val="a0"/>
    <w:link w:val="a5"/>
    <w:uiPriority w:val="99"/>
    <w:rsid w:val="009F0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950">
      <w:bodyDiv w:val="1"/>
      <w:marLeft w:val="0"/>
      <w:marRight w:val="0"/>
      <w:marTop w:val="0"/>
      <w:marBottom w:val="0"/>
      <w:divBdr>
        <w:top w:val="none" w:sz="0" w:space="0" w:color="auto"/>
        <w:left w:val="none" w:sz="0" w:space="0" w:color="auto"/>
        <w:bottom w:val="none" w:sz="0" w:space="0" w:color="auto"/>
        <w:right w:val="none" w:sz="0" w:space="0" w:color="auto"/>
      </w:divBdr>
    </w:div>
    <w:div w:id="581842123">
      <w:bodyDiv w:val="1"/>
      <w:marLeft w:val="0"/>
      <w:marRight w:val="0"/>
      <w:marTop w:val="0"/>
      <w:marBottom w:val="0"/>
      <w:divBdr>
        <w:top w:val="none" w:sz="0" w:space="0" w:color="auto"/>
        <w:left w:val="none" w:sz="0" w:space="0" w:color="auto"/>
        <w:bottom w:val="none" w:sz="0" w:space="0" w:color="auto"/>
        <w:right w:val="none" w:sz="0" w:space="0" w:color="auto"/>
      </w:divBdr>
    </w:div>
    <w:div w:id="613439548">
      <w:bodyDiv w:val="1"/>
      <w:marLeft w:val="0"/>
      <w:marRight w:val="0"/>
      <w:marTop w:val="0"/>
      <w:marBottom w:val="0"/>
      <w:divBdr>
        <w:top w:val="none" w:sz="0" w:space="0" w:color="auto"/>
        <w:left w:val="none" w:sz="0" w:space="0" w:color="auto"/>
        <w:bottom w:val="none" w:sz="0" w:space="0" w:color="auto"/>
        <w:right w:val="none" w:sz="0" w:space="0" w:color="auto"/>
      </w:divBdr>
    </w:div>
    <w:div w:id="725687098">
      <w:bodyDiv w:val="1"/>
      <w:marLeft w:val="0"/>
      <w:marRight w:val="0"/>
      <w:marTop w:val="0"/>
      <w:marBottom w:val="0"/>
      <w:divBdr>
        <w:top w:val="none" w:sz="0" w:space="0" w:color="auto"/>
        <w:left w:val="none" w:sz="0" w:space="0" w:color="auto"/>
        <w:bottom w:val="none" w:sz="0" w:space="0" w:color="auto"/>
        <w:right w:val="none" w:sz="0" w:space="0" w:color="auto"/>
      </w:divBdr>
    </w:div>
    <w:div w:id="1556963648">
      <w:bodyDiv w:val="1"/>
      <w:marLeft w:val="0"/>
      <w:marRight w:val="0"/>
      <w:marTop w:val="0"/>
      <w:marBottom w:val="0"/>
      <w:divBdr>
        <w:top w:val="none" w:sz="0" w:space="0" w:color="auto"/>
        <w:left w:val="none" w:sz="0" w:space="0" w:color="auto"/>
        <w:bottom w:val="none" w:sz="0" w:space="0" w:color="auto"/>
        <w:right w:val="none" w:sz="0" w:space="0" w:color="auto"/>
      </w:divBdr>
    </w:div>
    <w:div w:id="1853569367">
      <w:bodyDiv w:val="1"/>
      <w:marLeft w:val="0"/>
      <w:marRight w:val="0"/>
      <w:marTop w:val="0"/>
      <w:marBottom w:val="0"/>
      <w:divBdr>
        <w:top w:val="none" w:sz="0" w:space="0" w:color="auto"/>
        <w:left w:val="none" w:sz="0" w:space="0" w:color="auto"/>
        <w:bottom w:val="none" w:sz="0" w:space="0" w:color="auto"/>
        <w:right w:val="none" w:sz="0" w:space="0" w:color="auto"/>
      </w:divBdr>
    </w:div>
    <w:div w:id="20596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2317</Characters>
  <Application>Microsoft Office Word</Application>
  <DocSecurity>0</DocSecurity>
  <Lines>19</Lines>
  <Paragraphs>5</Paragraphs>
  <ScaleCrop>false</ScaleCrop>
  <Company>P R C</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fanfan</cp:lastModifiedBy>
  <cp:revision>2</cp:revision>
  <dcterms:created xsi:type="dcterms:W3CDTF">2019-05-22T00:56:00Z</dcterms:created>
  <dcterms:modified xsi:type="dcterms:W3CDTF">2019-05-22T00:56:00Z</dcterms:modified>
</cp:coreProperties>
</file>